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6334" w14:textId="708FE60B" w:rsidR="00FB792D" w:rsidRPr="00FB792D" w:rsidRDefault="00FB792D" w:rsidP="00FB792D">
      <w:pPr>
        <w:pStyle w:val="Ttulo"/>
      </w:pPr>
      <w:r w:rsidRPr="00FB792D">
        <w:t>TÉRMINOS Y CONDICIONES DE USO</w:t>
      </w:r>
    </w:p>
    <w:p w14:paraId="30E6876D" w14:textId="77777777" w:rsidR="00FB792D" w:rsidRPr="00FB792D" w:rsidRDefault="00FB792D" w:rsidP="00FB792D">
      <w:pPr>
        <w:jc w:val="left"/>
      </w:pPr>
      <w:r w:rsidRPr="00FB792D">
        <w:rPr>
          <w:b/>
          <w:bCs/>
        </w:rPr>
        <w:t>Sitio web de Magnus Lex, S.A.S.</w:t>
      </w:r>
      <w:r w:rsidRPr="00FB792D">
        <w:br/>
      </w:r>
      <w:r w:rsidRPr="00FB792D">
        <w:rPr>
          <w:b/>
          <w:bCs/>
        </w:rPr>
        <w:t>Última actualización: 6 de mayo de 2025</w:t>
      </w:r>
      <w:r w:rsidRPr="00FB792D">
        <w:br/>
      </w:r>
      <w:r w:rsidRPr="00FB792D">
        <w:rPr>
          <w:b/>
          <w:bCs/>
        </w:rPr>
        <w:t>URL:</w:t>
      </w:r>
      <w:r w:rsidRPr="00FB792D">
        <w:t xml:space="preserve"> </w:t>
      </w:r>
      <w:hyperlink r:id="rId7" w:tgtFrame="_new" w:history="1">
        <w:r w:rsidRPr="00FB792D">
          <w:rPr>
            <w:rStyle w:val="Hipervnculo"/>
          </w:rPr>
          <w:t>https://www.magnuslex.online</w:t>
        </w:r>
      </w:hyperlink>
    </w:p>
    <w:p w14:paraId="16D8C955" w14:textId="10E4A8CB" w:rsidR="00FB792D" w:rsidRPr="00FB792D" w:rsidRDefault="00FB792D" w:rsidP="00FB792D">
      <w:r w:rsidRPr="00FB792D">
        <w:t xml:space="preserve">Por favor, lea cuidadosamente los presentes </w:t>
      </w:r>
      <w:r w:rsidRPr="00FB792D">
        <w:rPr>
          <w:b/>
          <w:bCs/>
        </w:rPr>
        <w:t>Términos y Condiciones</w:t>
      </w:r>
      <w:r w:rsidRPr="00FB792D">
        <w:t xml:space="preserve"> antes de utilizar este sitio web. El uso de este sitio implica su aceptación expresa e incondicional a estos términos. Si no está de acuerdo, le recomendamos no utilizar este sitio.</w:t>
      </w:r>
    </w:p>
    <w:p w14:paraId="15B0774E" w14:textId="77777777" w:rsidR="00FB792D" w:rsidRPr="00FB792D" w:rsidRDefault="00FB792D" w:rsidP="00FB792D">
      <w:pPr>
        <w:pStyle w:val="Ttulo1"/>
      </w:pPr>
      <w:r w:rsidRPr="00FB792D">
        <w:t>1. Identidad del titular del sitio</w:t>
      </w:r>
    </w:p>
    <w:p w14:paraId="2D10A17B" w14:textId="42EA74A3" w:rsidR="00FB792D" w:rsidRPr="00FB792D" w:rsidRDefault="00FB792D" w:rsidP="00FB792D">
      <w:r w:rsidRPr="00FB792D">
        <w:t>Este sitio es propiedad de Magnus Lex, Sociedad por Acciones Simplificada, con domicilio en Calle Moctezuma número 571, Colonia San Antonio El Alto, C.P. 47640, Tepatitlán de Morelos, Jalisco, México, y correo electrónico de contacto: magnuslexjuridico@gmail.com.</w:t>
      </w:r>
    </w:p>
    <w:p w14:paraId="720FC3A6" w14:textId="77777777" w:rsidR="00FB792D" w:rsidRPr="00FB792D" w:rsidRDefault="00FB792D" w:rsidP="00FB792D">
      <w:pPr>
        <w:pStyle w:val="Ttulo1"/>
      </w:pPr>
      <w:r w:rsidRPr="00FB792D">
        <w:t>2. Objeto del sitio web</w:t>
      </w:r>
    </w:p>
    <w:p w14:paraId="61D19A95" w14:textId="77777777" w:rsidR="00FB792D" w:rsidRPr="00FB792D" w:rsidRDefault="00FB792D" w:rsidP="00FB792D">
      <w:r w:rsidRPr="00FB792D">
        <w:t>El presente portal tiene como objetivo brindar información general de naturaleza jurídica, así como poner a disposición de los usuarios canales de contacto profesional, agendamiento de servicios legales, recepción de consultas y difusión de contenido legal elaborado por profesionales del derecho.</w:t>
      </w:r>
    </w:p>
    <w:p w14:paraId="25CDD205" w14:textId="3BD90DC3" w:rsidR="00FB792D" w:rsidRPr="00FB792D" w:rsidRDefault="00FB792D" w:rsidP="00FB792D">
      <w:r w:rsidRPr="00FB792D">
        <w:t>El contenido no constituye asesoría legal personalizada, por lo que cualquier decisión basada en la información publicada debe tomarse con precaución y previa consulta directa con nuestros profesionales.</w:t>
      </w:r>
    </w:p>
    <w:p w14:paraId="63FEDCC3" w14:textId="77777777" w:rsidR="00FB792D" w:rsidRPr="00FB792D" w:rsidRDefault="00FB792D" w:rsidP="00FB792D">
      <w:pPr>
        <w:pStyle w:val="Ttulo1"/>
      </w:pPr>
      <w:r w:rsidRPr="00FB792D">
        <w:t>3. Uso permitido</w:t>
      </w:r>
    </w:p>
    <w:p w14:paraId="4368019A" w14:textId="77777777" w:rsidR="00FB792D" w:rsidRPr="00FB792D" w:rsidRDefault="00FB792D" w:rsidP="00FB792D">
      <w:r w:rsidRPr="00FB792D">
        <w:t>Usted se obliga a utilizar este sitio únicamente con fines lícitos y conforme a la moral, buenas costumbres, la ley y los presentes Términos y Condiciones, absteniéndose de realizar cualquier acto que pueda dañar, inutilizar o sobrecargar el sitio.</w:t>
      </w:r>
    </w:p>
    <w:p w14:paraId="081245D8" w14:textId="77777777" w:rsidR="00FB792D" w:rsidRPr="00FB792D" w:rsidRDefault="00FB792D" w:rsidP="00FB792D">
      <w:r w:rsidRPr="00FB792D">
        <w:t>Está estrictamente prohibido:</w:t>
      </w:r>
    </w:p>
    <w:p w14:paraId="400E1B3A" w14:textId="77777777" w:rsidR="00FB792D" w:rsidRPr="00FB792D" w:rsidRDefault="00FB792D" w:rsidP="00FB792D">
      <w:pPr>
        <w:pStyle w:val="Prrafodelista"/>
        <w:numPr>
          <w:ilvl w:val="0"/>
          <w:numId w:val="13"/>
        </w:numPr>
      </w:pPr>
      <w:r w:rsidRPr="00FB792D">
        <w:t>Utilizar el sitio para fines fraudulentos, difamatorios o ilícitos.</w:t>
      </w:r>
    </w:p>
    <w:p w14:paraId="78375CE7" w14:textId="77777777" w:rsidR="00FB792D" w:rsidRPr="00FB792D" w:rsidRDefault="00FB792D" w:rsidP="00FB792D">
      <w:pPr>
        <w:pStyle w:val="Prrafodelista"/>
        <w:numPr>
          <w:ilvl w:val="0"/>
          <w:numId w:val="13"/>
        </w:numPr>
      </w:pPr>
      <w:r w:rsidRPr="00FB792D">
        <w:t>Reproducir, modificar o distribuir el contenido del sitio sin autorización.</w:t>
      </w:r>
    </w:p>
    <w:p w14:paraId="7382B597" w14:textId="70EC2335" w:rsidR="00FB792D" w:rsidRPr="00FB792D" w:rsidRDefault="00FB792D" w:rsidP="00FB792D">
      <w:pPr>
        <w:pStyle w:val="Prrafodelista"/>
        <w:numPr>
          <w:ilvl w:val="0"/>
          <w:numId w:val="13"/>
        </w:numPr>
      </w:pPr>
      <w:r w:rsidRPr="00FB792D">
        <w:t>Interferir con la seguridad del sitio o intentar acceder a información restringida.</w:t>
      </w:r>
    </w:p>
    <w:p w14:paraId="787D4D13" w14:textId="77777777" w:rsidR="00FB792D" w:rsidRPr="00FB792D" w:rsidRDefault="00FB792D" w:rsidP="00FB792D">
      <w:pPr>
        <w:pStyle w:val="Ttulo1"/>
      </w:pPr>
      <w:r w:rsidRPr="00FB792D">
        <w:t>4. Propiedad intelectual</w:t>
      </w:r>
    </w:p>
    <w:p w14:paraId="58DBAC36" w14:textId="5A007185" w:rsidR="00FB792D" w:rsidRPr="00FB792D" w:rsidRDefault="00FB792D" w:rsidP="00FB792D">
      <w:r w:rsidRPr="00FB792D">
        <w:t>Todo el contenido del sitio, incluyendo textos, logotipos, gráficos, imágenes, videos, documentos y código fuente, está protegido por las leyes mexicanas e internacionales de propiedad intelectual y derechos de autor, y pertenece a Magnus Lex, S.A.S. o sus licenciantes. Queda prohibido su uso no autorizado.</w:t>
      </w:r>
    </w:p>
    <w:p w14:paraId="7E6A6EF4" w14:textId="77777777" w:rsidR="00FB792D" w:rsidRPr="00FB792D" w:rsidRDefault="00FB792D" w:rsidP="00FB792D">
      <w:pPr>
        <w:pStyle w:val="Ttulo1"/>
      </w:pPr>
      <w:r w:rsidRPr="00FB792D">
        <w:t>5. Responsabilidad del usuario</w:t>
      </w:r>
    </w:p>
    <w:p w14:paraId="3AFF24B3" w14:textId="41519BE1" w:rsidR="00FB792D" w:rsidRPr="00FB792D" w:rsidRDefault="00FB792D" w:rsidP="00FB792D">
      <w:r w:rsidRPr="00FB792D">
        <w:t>El usuario es responsable del uso correcto del sitio y del cumplimiento de las condiciones aquí establecidas. Magnus Lex se reserva el derecho de restringir el acceso a cualquier usuario que infrinja estos términos.</w:t>
      </w:r>
    </w:p>
    <w:p w14:paraId="692FCAAE" w14:textId="77777777" w:rsidR="00FB792D" w:rsidRPr="00FB792D" w:rsidRDefault="00FB792D" w:rsidP="00FB792D">
      <w:pPr>
        <w:pStyle w:val="Ttulo1"/>
      </w:pPr>
      <w:r w:rsidRPr="00FB792D">
        <w:t>6. Limitación de responsabilidad</w:t>
      </w:r>
    </w:p>
    <w:p w14:paraId="697F6560" w14:textId="77777777" w:rsidR="00FB792D" w:rsidRPr="00FB792D" w:rsidRDefault="00FB792D" w:rsidP="00FB792D">
      <w:r w:rsidRPr="00FB792D">
        <w:t>Magnus Lex no será responsable por:</w:t>
      </w:r>
    </w:p>
    <w:p w14:paraId="576110DB" w14:textId="77777777" w:rsidR="00FB792D" w:rsidRPr="00FB792D" w:rsidRDefault="00FB792D" w:rsidP="00FB792D">
      <w:pPr>
        <w:numPr>
          <w:ilvl w:val="0"/>
          <w:numId w:val="12"/>
        </w:numPr>
      </w:pPr>
      <w:r w:rsidRPr="00FB792D">
        <w:lastRenderedPageBreak/>
        <w:t>Errores u omisiones en el contenido del sitio.</w:t>
      </w:r>
    </w:p>
    <w:p w14:paraId="41D07A80" w14:textId="77777777" w:rsidR="00FB792D" w:rsidRPr="00FB792D" w:rsidRDefault="00FB792D" w:rsidP="00FB792D">
      <w:pPr>
        <w:numPr>
          <w:ilvl w:val="0"/>
          <w:numId w:val="12"/>
        </w:numPr>
      </w:pPr>
      <w:r w:rsidRPr="00FB792D">
        <w:t>Daños o perjuicios derivados del uso o imposibilidad de uso del sitio.</w:t>
      </w:r>
    </w:p>
    <w:p w14:paraId="75F84B47" w14:textId="77777777" w:rsidR="00FB792D" w:rsidRPr="00FB792D" w:rsidRDefault="00FB792D" w:rsidP="00FB792D">
      <w:pPr>
        <w:numPr>
          <w:ilvl w:val="0"/>
          <w:numId w:val="12"/>
        </w:numPr>
      </w:pPr>
      <w:r w:rsidRPr="00FB792D">
        <w:t>Contenido de terceros que pueda enlazarse desde este sitio.</w:t>
      </w:r>
    </w:p>
    <w:p w14:paraId="5525923C" w14:textId="3A1B2435" w:rsidR="00FB792D" w:rsidRPr="00FB792D" w:rsidRDefault="00FB792D" w:rsidP="00FB792D">
      <w:r w:rsidRPr="00FB792D">
        <w:t>El uso de este sitio se realiza bajo su propio riesgo.</w:t>
      </w:r>
    </w:p>
    <w:p w14:paraId="1D67DE6B" w14:textId="77777777" w:rsidR="00FB792D" w:rsidRPr="00FB792D" w:rsidRDefault="00FB792D" w:rsidP="00FB792D">
      <w:pPr>
        <w:pStyle w:val="Ttulo1"/>
      </w:pPr>
      <w:r w:rsidRPr="00FB792D">
        <w:t>7. Enlaces a terceros</w:t>
      </w:r>
    </w:p>
    <w:p w14:paraId="1FC3438F" w14:textId="300E3651" w:rsidR="00FB792D" w:rsidRPr="00FB792D" w:rsidRDefault="00FB792D" w:rsidP="00FB792D">
      <w:r w:rsidRPr="00FB792D">
        <w:t>Este sitio puede contener enlaces a otros sitios web. Magnus Lex no controla ni asume responsabilidad por el contenido, políticas o prácticas de sitios de terceros.</w:t>
      </w:r>
    </w:p>
    <w:p w14:paraId="21038311" w14:textId="77777777" w:rsidR="00FB792D" w:rsidRPr="00FB792D" w:rsidRDefault="00FB792D" w:rsidP="00FB792D">
      <w:pPr>
        <w:pStyle w:val="Ttulo1"/>
      </w:pPr>
      <w:r w:rsidRPr="00FB792D">
        <w:t>8. Modificaciones a los términos</w:t>
      </w:r>
    </w:p>
    <w:p w14:paraId="76D84FED" w14:textId="2CB36CDE" w:rsidR="00FB792D" w:rsidRPr="00FB792D" w:rsidRDefault="00FB792D" w:rsidP="00FB792D">
      <w:r w:rsidRPr="00FB792D">
        <w:t>Nos reservamos el derecho de modificar estos Términos y Condiciones en cualquier momento. Las modificaciones se publicarán en esta misma sección del sitio y entrarán en vigor desde su publicación. Le recomendamos revisarlos periódicamente.</w:t>
      </w:r>
    </w:p>
    <w:p w14:paraId="637F3A85" w14:textId="77777777" w:rsidR="00FB792D" w:rsidRPr="00FB792D" w:rsidRDefault="00FB792D" w:rsidP="00FB792D">
      <w:pPr>
        <w:pStyle w:val="Ttulo1"/>
      </w:pPr>
      <w:r w:rsidRPr="00FB792D">
        <w:t>9. Legislación aplicable y jurisdicción</w:t>
      </w:r>
    </w:p>
    <w:p w14:paraId="29D75A5F" w14:textId="6276F605" w:rsidR="00FB792D" w:rsidRPr="00FB792D" w:rsidRDefault="00FB792D" w:rsidP="00FB792D">
      <w:r w:rsidRPr="00FB792D">
        <w:t xml:space="preserve">Este sitio se rige por las leyes de los </w:t>
      </w:r>
      <w:r w:rsidRPr="00FB792D">
        <w:rPr>
          <w:b/>
          <w:bCs/>
        </w:rPr>
        <w:t>Estados Unidos Mexicanos</w:t>
      </w:r>
      <w:r w:rsidRPr="00FB792D">
        <w:t xml:space="preserve">. En caso de controversia, el usuario acepta someterse a la </w:t>
      </w:r>
      <w:r w:rsidRPr="00FB792D">
        <w:rPr>
          <w:b/>
          <w:bCs/>
        </w:rPr>
        <w:t>jurisdicción de los tribunales competentes en Tepatitlán de Morelos, Jalisco, México</w:t>
      </w:r>
      <w:r w:rsidRPr="00FB792D">
        <w:t>, renunciando a cualquier otro fuero que pudiera corresponderle por razón de domicilio presente o futuro.</w:t>
      </w:r>
    </w:p>
    <w:p w14:paraId="45B2C49B" w14:textId="77777777" w:rsidR="00FB792D" w:rsidRPr="00FB792D" w:rsidRDefault="00FB792D" w:rsidP="00FB792D">
      <w:pPr>
        <w:pStyle w:val="Ttulo1"/>
      </w:pPr>
      <w:r w:rsidRPr="00FB792D">
        <w:t>10. Contacto</w:t>
      </w:r>
    </w:p>
    <w:p w14:paraId="762D3CD5" w14:textId="77777777" w:rsidR="00FB792D" w:rsidRPr="00FB792D" w:rsidRDefault="00FB792D" w:rsidP="00FB792D">
      <w:pPr>
        <w:jc w:val="left"/>
      </w:pPr>
      <w:r w:rsidRPr="00FB792D">
        <w:t>Para cualquier duda relacionada con estos Términos y Condiciones, puede contactarnos a:</w:t>
      </w:r>
      <w:r w:rsidRPr="00FB792D">
        <w:br/>
      </w:r>
      <w:r w:rsidRPr="00FB792D">
        <w:rPr>
          <w:rFonts w:ascii="Segoe UI Emoji" w:hAnsi="Segoe UI Emoji" w:cs="Segoe UI Emoji"/>
        </w:rPr>
        <w:t>📧</w:t>
      </w:r>
      <w:r w:rsidRPr="00FB792D">
        <w:t xml:space="preserve"> </w:t>
      </w:r>
      <w:r w:rsidRPr="00FB792D">
        <w:rPr>
          <w:b/>
          <w:bCs/>
        </w:rPr>
        <w:t>magnuslexjuridico@gmail.com</w:t>
      </w:r>
      <w:r w:rsidRPr="00FB792D">
        <w:br/>
      </w:r>
      <w:r w:rsidRPr="00FB792D">
        <w:rPr>
          <w:rFonts w:ascii="Segoe UI Emoji" w:hAnsi="Segoe UI Emoji" w:cs="Segoe UI Emoji"/>
        </w:rPr>
        <w:t>🌐</w:t>
      </w:r>
      <w:r w:rsidRPr="00FB792D">
        <w:t xml:space="preserve"> </w:t>
      </w:r>
      <w:hyperlink r:id="rId8" w:tgtFrame="_new" w:history="1">
        <w:r w:rsidRPr="00FB792D">
          <w:rPr>
            <w:rStyle w:val="Hipervnculo"/>
            <w:b/>
            <w:bCs/>
          </w:rPr>
          <w:t>https://www.magnuslex.online</w:t>
        </w:r>
      </w:hyperlink>
    </w:p>
    <w:p w14:paraId="7A7FF7E0" w14:textId="77777777" w:rsidR="00D45D15" w:rsidRPr="00896147" w:rsidRDefault="00D45D15" w:rsidP="00FB792D"/>
    <w:sectPr w:rsidR="00D45D15" w:rsidRPr="00896147" w:rsidSect="006B31C2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2834" w14:textId="77777777" w:rsidR="006F7CBA" w:rsidRDefault="006F7CBA" w:rsidP="005671E6">
      <w:pPr>
        <w:spacing w:after="0" w:line="240" w:lineRule="auto"/>
      </w:pPr>
      <w:r>
        <w:separator/>
      </w:r>
    </w:p>
  </w:endnote>
  <w:endnote w:type="continuationSeparator" w:id="0">
    <w:p w14:paraId="38879EBA" w14:textId="77777777" w:rsidR="006F7CBA" w:rsidRDefault="006F7CBA" w:rsidP="0056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4ACC" w14:textId="67B17E8E" w:rsidR="0000157F" w:rsidRDefault="0000157F">
    <w:pPr>
      <w:pStyle w:val="Piedepgina"/>
    </w:pPr>
    <w:r w:rsidRPr="0000157F">
      <w:rPr>
        <w:rFonts w:ascii="Arial" w:eastAsia="MS PGothic" w:hAnsi="Arial" w:cs="Arial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10AB8" wp14:editId="5D2002B7">
              <wp:simplePos x="0" y="0"/>
              <wp:positionH relativeFrom="column">
                <wp:posOffset>3202306</wp:posOffset>
              </wp:positionH>
              <wp:positionV relativeFrom="paragraph">
                <wp:posOffset>34290</wp:posOffset>
              </wp:positionV>
              <wp:extent cx="4594860" cy="1198872"/>
              <wp:effectExtent l="38100" t="971550" r="0" b="973455"/>
              <wp:wrapNone/>
              <wp:docPr id="1179488202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009637">
                        <a:off x="0" y="0"/>
                        <a:ext cx="4594860" cy="1198872"/>
                      </a:xfrm>
                      <a:prstGeom prst="rect">
                        <a:avLst/>
                      </a:prstGeom>
                      <a:solidFill>
                        <a:srgbClr val="EDE8E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9AF27" id="Rectángulo 31" o:spid="_x0000_s1026" style="position:absolute;margin-left:252.15pt;margin-top:2.7pt;width:361.8pt;height:94.4pt;rotation:-1737100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" fillcolor="#ede8e4" stroked="f" strokeweight="1pt"/>
          </w:pict>
        </mc:Fallback>
      </mc:AlternateContent>
    </w:r>
    <w:r w:rsidRPr="0000157F">
      <w:rPr>
        <w:rFonts w:ascii="Arial" w:eastAsia="MS PGothic" w:hAnsi="Arial" w:cs="Arial"/>
        <w:noProof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B7F14" wp14:editId="21D57B71">
              <wp:simplePos x="0" y="0"/>
              <wp:positionH relativeFrom="column">
                <wp:posOffset>2788919</wp:posOffset>
              </wp:positionH>
              <wp:positionV relativeFrom="paragraph">
                <wp:posOffset>-415290</wp:posOffset>
              </wp:positionV>
              <wp:extent cx="4594860" cy="1198245"/>
              <wp:effectExtent l="38100" t="971550" r="0" b="973455"/>
              <wp:wrapNone/>
              <wp:docPr id="1894970040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009637">
                        <a:off x="0" y="0"/>
                        <a:ext cx="4594860" cy="1198245"/>
                      </a:xfrm>
                      <a:prstGeom prst="rect">
                        <a:avLst/>
                      </a:prstGeom>
                      <a:solidFill>
                        <a:srgbClr val="4E5B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CAC871" id="Rectángulo 31" o:spid="_x0000_s1026" style="position:absolute;margin-left:219.6pt;margin-top:-32.7pt;width:361.8pt;height:94.35pt;rotation:-1737100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" fillcolor="#4e5b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96E4" w14:textId="77777777" w:rsidR="006F7CBA" w:rsidRDefault="006F7CBA" w:rsidP="005671E6">
      <w:pPr>
        <w:spacing w:after="0" w:line="240" w:lineRule="auto"/>
      </w:pPr>
      <w:r>
        <w:separator/>
      </w:r>
    </w:p>
  </w:footnote>
  <w:footnote w:type="continuationSeparator" w:id="0">
    <w:p w14:paraId="6851FB92" w14:textId="77777777" w:rsidR="006F7CBA" w:rsidRDefault="006F7CBA" w:rsidP="0056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8757" w14:textId="2BBAE7C4" w:rsidR="005671E6" w:rsidRDefault="005671E6">
    <w:pPr>
      <w:pStyle w:val="Encabezado"/>
    </w:pPr>
    <w:r w:rsidRPr="005671E6">
      <w:rPr>
        <w:rFonts w:ascii="Arial" w:eastAsia="MS PGothic" w:hAnsi="Arial" w:cs="Arial"/>
        <w:noProof/>
        <w:szCs w:val="22"/>
      </w:rPr>
      <w:drawing>
        <wp:anchor distT="0" distB="0" distL="114300" distR="114300" simplePos="0" relativeHeight="251659264" behindDoc="1" locked="0" layoutInCell="1" allowOverlap="1" wp14:anchorId="3C5A0E74" wp14:editId="462D04EC">
          <wp:simplePos x="0" y="0"/>
          <wp:positionH relativeFrom="column">
            <wp:posOffset>2141220</wp:posOffset>
          </wp:positionH>
          <wp:positionV relativeFrom="paragraph">
            <wp:posOffset>-335915</wp:posOffset>
          </wp:positionV>
          <wp:extent cx="846455" cy="846455"/>
          <wp:effectExtent l="0" t="0" r="0" b="0"/>
          <wp:wrapTopAndBottom/>
          <wp:docPr id="700259759" name="Imagen 30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259759" name="Imagen 30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3CB"/>
    <w:multiLevelType w:val="multilevel"/>
    <w:tmpl w:val="F84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F22A6"/>
    <w:multiLevelType w:val="hybridMultilevel"/>
    <w:tmpl w:val="01708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29F"/>
    <w:multiLevelType w:val="multilevel"/>
    <w:tmpl w:val="9E16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942E0"/>
    <w:multiLevelType w:val="hybridMultilevel"/>
    <w:tmpl w:val="7C1A5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120A"/>
    <w:multiLevelType w:val="hybridMultilevel"/>
    <w:tmpl w:val="97DC4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0DD7"/>
    <w:multiLevelType w:val="multilevel"/>
    <w:tmpl w:val="2A9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44839"/>
    <w:multiLevelType w:val="hybridMultilevel"/>
    <w:tmpl w:val="0198A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045F4"/>
    <w:multiLevelType w:val="multilevel"/>
    <w:tmpl w:val="D63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516AE0"/>
    <w:multiLevelType w:val="hybridMultilevel"/>
    <w:tmpl w:val="D4008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70DF3"/>
    <w:multiLevelType w:val="multilevel"/>
    <w:tmpl w:val="96D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740B4"/>
    <w:multiLevelType w:val="multilevel"/>
    <w:tmpl w:val="0F00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BB50AB"/>
    <w:multiLevelType w:val="multilevel"/>
    <w:tmpl w:val="07D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658A1"/>
    <w:multiLevelType w:val="hybridMultilevel"/>
    <w:tmpl w:val="C9624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85949">
    <w:abstractNumId w:val="10"/>
  </w:num>
  <w:num w:numId="2" w16cid:durableId="955939811">
    <w:abstractNumId w:val="12"/>
  </w:num>
  <w:num w:numId="3" w16cid:durableId="1496607292">
    <w:abstractNumId w:val="7"/>
  </w:num>
  <w:num w:numId="4" w16cid:durableId="520238610">
    <w:abstractNumId w:val="9"/>
  </w:num>
  <w:num w:numId="5" w16cid:durableId="1187140646">
    <w:abstractNumId w:val="5"/>
  </w:num>
  <w:num w:numId="6" w16cid:durableId="1052968274">
    <w:abstractNumId w:val="0"/>
  </w:num>
  <w:num w:numId="7" w16cid:durableId="883368138">
    <w:abstractNumId w:val="3"/>
  </w:num>
  <w:num w:numId="8" w16cid:durableId="1323972642">
    <w:abstractNumId w:val="8"/>
  </w:num>
  <w:num w:numId="9" w16cid:durableId="1725063628">
    <w:abstractNumId w:val="1"/>
  </w:num>
  <w:num w:numId="10" w16cid:durableId="730422182">
    <w:abstractNumId w:val="6"/>
  </w:num>
  <w:num w:numId="11" w16cid:durableId="1392775144">
    <w:abstractNumId w:val="2"/>
  </w:num>
  <w:num w:numId="12" w16cid:durableId="1205022403">
    <w:abstractNumId w:val="11"/>
  </w:num>
  <w:num w:numId="13" w16cid:durableId="75864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28"/>
    <w:rsid w:val="0000157F"/>
    <w:rsid w:val="003556DB"/>
    <w:rsid w:val="003B7854"/>
    <w:rsid w:val="00406128"/>
    <w:rsid w:val="00477020"/>
    <w:rsid w:val="005671E6"/>
    <w:rsid w:val="00690AB2"/>
    <w:rsid w:val="006B31C2"/>
    <w:rsid w:val="006F7CBA"/>
    <w:rsid w:val="00771993"/>
    <w:rsid w:val="00896147"/>
    <w:rsid w:val="008D6C99"/>
    <w:rsid w:val="00AE6AD5"/>
    <w:rsid w:val="00D45D15"/>
    <w:rsid w:val="00FB792D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C44E"/>
  <w15:chartTrackingRefBased/>
  <w15:docId w15:val="{9155C9A3-B055-45B6-86A4-E34B9421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28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06128"/>
    <w:pPr>
      <w:keepNext/>
      <w:keepLines/>
      <w:spacing w:before="320" w:after="80" w:line="240" w:lineRule="auto"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612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612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612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61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61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61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612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6128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6128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6128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612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8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612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612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612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6128"/>
    <w:rPr>
      <w:b/>
      <w:bCs/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406128"/>
    <w:pPr>
      <w:pBdr>
        <w:top w:val="single" w:sz="6" w:space="8" w:color="196B24" w:themeColor="accent3"/>
        <w:bottom w:val="single" w:sz="6" w:space="8" w:color="196B24" w:themeColor="accent3"/>
      </w:pBdr>
      <w:spacing w:after="40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30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06128"/>
    <w:rPr>
      <w:rFonts w:ascii="Times New Roman" w:eastAsiaTheme="majorEastAsia" w:hAnsi="Times New Roman" w:cstheme="majorBidi"/>
      <w:b/>
      <w:caps/>
      <w:color w:val="000000" w:themeColor="text1"/>
      <w:spacing w:val="30"/>
      <w:sz w:val="24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6128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6128"/>
    <w:rPr>
      <w:color w:val="0E2841" w:themeColor="text2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6128"/>
    <w:pPr>
      <w:spacing w:before="160"/>
      <w:ind w:left="720" w:right="720"/>
      <w:jc w:val="center"/>
    </w:pPr>
    <w:rPr>
      <w:i/>
      <w:iCs/>
      <w:color w:val="124F1A" w:themeColor="accent3" w:themeShade="BF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06128"/>
    <w:rPr>
      <w:i/>
      <w:iCs/>
      <w:color w:val="124F1A" w:themeColor="accent3" w:themeShade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4061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6128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612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6128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406128"/>
    <w:rPr>
      <w:b/>
      <w:bCs/>
      <w:caps w:val="0"/>
      <w:smallCaps/>
      <w:color w:val="auto"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0612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06128"/>
    <w:rPr>
      <w:b/>
      <w:bCs/>
    </w:rPr>
  </w:style>
  <w:style w:type="character" w:styleId="nfasis">
    <w:name w:val="Emphasis"/>
    <w:basedOn w:val="Fuentedeprrafopredeter"/>
    <w:uiPriority w:val="20"/>
    <w:qFormat/>
    <w:rsid w:val="00406128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40612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406128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40612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406128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0612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67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1E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67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1E6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89614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nuslex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gnuslex.onl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 González Muñoz</dc:creator>
  <cp:keywords/>
  <dc:description/>
  <cp:lastModifiedBy>Manuel Alejandro  González Muñoz</cp:lastModifiedBy>
  <cp:revision>2</cp:revision>
  <dcterms:created xsi:type="dcterms:W3CDTF">2025-05-06T14:24:00Z</dcterms:created>
  <dcterms:modified xsi:type="dcterms:W3CDTF">2025-05-06T14:24:00Z</dcterms:modified>
</cp:coreProperties>
</file>